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F4" w:rsidRPr="00A81F07" w:rsidRDefault="00C33BF4" w:rsidP="00974810">
      <w:pPr>
        <w:pStyle w:val="Title"/>
        <w:spacing w:after="120"/>
        <w:rPr>
          <w:sz w:val="36"/>
        </w:rPr>
      </w:pPr>
      <w:r w:rsidRPr="00A81F07">
        <w:rPr>
          <w:sz w:val="36"/>
        </w:rPr>
        <w:t>1</w:t>
      </w:r>
      <w:r w:rsidRPr="00A81F07">
        <w:rPr>
          <w:sz w:val="36"/>
          <w:vertAlign w:val="superscript"/>
        </w:rPr>
        <w:t>st</w:t>
      </w:r>
      <w:r w:rsidRPr="00A81F07">
        <w:rPr>
          <w:sz w:val="36"/>
        </w:rPr>
        <w:t xml:space="preserve"> Elgin Scout Group</w:t>
      </w:r>
    </w:p>
    <w:p w:rsidR="00C33BF4" w:rsidRPr="00A81F07" w:rsidRDefault="00C33BF4" w:rsidP="00974810">
      <w:pPr>
        <w:pStyle w:val="Title"/>
        <w:spacing w:after="120"/>
        <w:rPr>
          <w:sz w:val="36"/>
        </w:rPr>
      </w:pPr>
      <w:r w:rsidRPr="00A81F07">
        <w:rPr>
          <w:sz w:val="36"/>
        </w:rPr>
        <w:t xml:space="preserve">Remembrance Day </w:t>
      </w:r>
      <w:r w:rsidR="00974810" w:rsidRPr="00A81F07">
        <w:rPr>
          <w:sz w:val="36"/>
        </w:rPr>
        <w:t>Commemoration</w:t>
      </w:r>
      <w:r w:rsidRPr="00A81F07">
        <w:rPr>
          <w:sz w:val="36"/>
        </w:rPr>
        <w:t xml:space="preserve"> 2020</w:t>
      </w:r>
    </w:p>
    <w:p w:rsidR="00C33BF4" w:rsidRPr="00A81F07" w:rsidRDefault="00C33BF4" w:rsidP="00974810">
      <w:pPr>
        <w:spacing w:after="120"/>
        <w:rPr>
          <w:sz w:val="22"/>
        </w:rPr>
      </w:pPr>
      <w:bookmarkStart w:id="0" w:name="_GoBack"/>
      <w:r w:rsidRPr="00A81F07">
        <w:rPr>
          <w:b/>
          <w:sz w:val="22"/>
        </w:rPr>
        <w:t>Date:</w:t>
      </w:r>
      <w:r w:rsidRPr="00A81F07">
        <w:rPr>
          <w:sz w:val="22"/>
        </w:rPr>
        <w:tab/>
      </w:r>
      <w:r w:rsidRPr="00A81F07">
        <w:rPr>
          <w:sz w:val="22"/>
        </w:rPr>
        <w:tab/>
        <w:t>Sunday 8 November 2020</w:t>
      </w:r>
    </w:p>
    <w:p w:rsidR="00C33BF4" w:rsidRPr="00A81F07" w:rsidRDefault="00C33BF4" w:rsidP="00974810">
      <w:pPr>
        <w:spacing w:after="120"/>
        <w:rPr>
          <w:sz w:val="22"/>
        </w:rPr>
      </w:pPr>
      <w:r w:rsidRPr="00A81F07">
        <w:rPr>
          <w:b/>
          <w:sz w:val="22"/>
        </w:rPr>
        <w:t>Time</w:t>
      </w:r>
      <w:r w:rsidRPr="00A81F07">
        <w:rPr>
          <w:sz w:val="22"/>
        </w:rPr>
        <w:t>:</w:t>
      </w:r>
      <w:r w:rsidRPr="00A81F07">
        <w:rPr>
          <w:sz w:val="22"/>
        </w:rPr>
        <w:tab/>
      </w:r>
      <w:r w:rsidRPr="00A81F07">
        <w:rPr>
          <w:sz w:val="22"/>
        </w:rPr>
        <w:tab/>
        <w:t>14:00</w:t>
      </w:r>
    </w:p>
    <w:p w:rsidR="00C33BF4" w:rsidRPr="00A81F07" w:rsidRDefault="00C33BF4" w:rsidP="00974810">
      <w:pPr>
        <w:spacing w:after="120"/>
        <w:rPr>
          <w:sz w:val="22"/>
        </w:rPr>
      </w:pPr>
      <w:r w:rsidRPr="00A81F07">
        <w:rPr>
          <w:b/>
          <w:sz w:val="22"/>
        </w:rPr>
        <w:t>Location:</w:t>
      </w:r>
      <w:r w:rsidRPr="00A81F07">
        <w:rPr>
          <w:sz w:val="22"/>
        </w:rPr>
        <w:tab/>
        <w:t>New Elgin War Memorial, Milnfield Avenue, New Elgin</w:t>
      </w:r>
    </w:p>
    <w:p w:rsidR="00C33BF4" w:rsidRPr="00A81F07" w:rsidRDefault="00C33BF4" w:rsidP="00974810">
      <w:pPr>
        <w:spacing w:after="120"/>
        <w:contextualSpacing/>
        <w:rPr>
          <w:sz w:val="22"/>
        </w:rPr>
      </w:pPr>
      <w:r w:rsidRPr="00A81F07">
        <w:rPr>
          <w:b/>
          <w:sz w:val="22"/>
        </w:rPr>
        <w:t>Official Attendees</w:t>
      </w:r>
      <w:r w:rsidRPr="00A81F07">
        <w:rPr>
          <w:sz w:val="22"/>
        </w:rPr>
        <w:t>:</w:t>
      </w:r>
      <w:r w:rsidRPr="00A81F07">
        <w:rPr>
          <w:sz w:val="22"/>
        </w:rPr>
        <w:tab/>
        <w:t>Scout Leaders</w:t>
      </w:r>
      <w:r w:rsidRPr="00A81F07">
        <w:rPr>
          <w:sz w:val="22"/>
        </w:rPr>
        <w:tab/>
      </w:r>
      <w:r w:rsidR="00A81F07" w:rsidRPr="00A81F07">
        <w:rPr>
          <w:sz w:val="22"/>
        </w:rPr>
        <w:tab/>
      </w:r>
      <w:r w:rsidRPr="00A81F07">
        <w:rPr>
          <w:sz w:val="22"/>
        </w:rPr>
        <w:t xml:space="preserve">Andre </w:t>
      </w:r>
      <w:proofErr w:type="spellStart"/>
      <w:r w:rsidRPr="00A81F07">
        <w:rPr>
          <w:sz w:val="22"/>
        </w:rPr>
        <w:t>Govier</w:t>
      </w:r>
      <w:proofErr w:type="spellEnd"/>
      <w:r w:rsidRPr="00A81F07">
        <w:rPr>
          <w:sz w:val="22"/>
        </w:rPr>
        <w:t xml:space="preserve"> – GSL</w:t>
      </w:r>
    </w:p>
    <w:p w:rsidR="00C33BF4" w:rsidRPr="00A81F07" w:rsidRDefault="00C33BF4" w:rsidP="00974810">
      <w:pPr>
        <w:spacing w:after="120"/>
        <w:rPr>
          <w:sz w:val="22"/>
        </w:rPr>
      </w:pPr>
      <w:r w:rsidRPr="00A81F07">
        <w:rPr>
          <w:sz w:val="22"/>
        </w:rPr>
        <w:tab/>
      </w:r>
      <w:r w:rsidRPr="00A81F07">
        <w:rPr>
          <w:sz w:val="22"/>
        </w:rPr>
        <w:tab/>
      </w:r>
      <w:r w:rsidRPr="00A81F07">
        <w:rPr>
          <w:sz w:val="22"/>
        </w:rPr>
        <w:tab/>
      </w:r>
      <w:r w:rsidRPr="00A81F07">
        <w:rPr>
          <w:sz w:val="22"/>
        </w:rPr>
        <w:tab/>
      </w:r>
      <w:r w:rsidRPr="00A81F07">
        <w:rPr>
          <w:sz w:val="22"/>
        </w:rPr>
        <w:tab/>
      </w:r>
      <w:r w:rsidRPr="00A81F07">
        <w:rPr>
          <w:sz w:val="22"/>
        </w:rPr>
        <w:tab/>
        <w:t>Paul Gray</w:t>
      </w:r>
    </w:p>
    <w:p w:rsidR="00C33BF4" w:rsidRPr="00A81F07" w:rsidRDefault="00C33BF4" w:rsidP="00974810">
      <w:pPr>
        <w:spacing w:after="120"/>
        <w:rPr>
          <w:sz w:val="22"/>
        </w:rPr>
      </w:pPr>
      <w:r w:rsidRPr="00A81F07">
        <w:rPr>
          <w:sz w:val="22"/>
        </w:rPr>
        <w:tab/>
      </w:r>
      <w:r w:rsidRPr="00A81F07">
        <w:rPr>
          <w:sz w:val="22"/>
        </w:rPr>
        <w:tab/>
      </w:r>
      <w:r w:rsidRPr="00A81F07">
        <w:rPr>
          <w:sz w:val="22"/>
        </w:rPr>
        <w:tab/>
        <w:t>2 x Scouts:</w:t>
      </w:r>
      <w:r w:rsidRPr="00A81F07">
        <w:rPr>
          <w:sz w:val="22"/>
        </w:rPr>
        <w:tab/>
      </w:r>
      <w:r w:rsidR="00A81F07" w:rsidRPr="00A81F07">
        <w:rPr>
          <w:sz w:val="22"/>
        </w:rPr>
        <w:tab/>
      </w:r>
      <w:r w:rsidRPr="00A81F07">
        <w:rPr>
          <w:sz w:val="22"/>
        </w:rPr>
        <w:t>Roll Call Readers</w:t>
      </w:r>
    </w:p>
    <w:p w:rsidR="00C33BF4" w:rsidRPr="00A81F07" w:rsidRDefault="00C33BF4" w:rsidP="00974810">
      <w:pPr>
        <w:spacing w:after="120"/>
        <w:rPr>
          <w:sz w:val="22"/>
        </w:rPr>
      </w:pPr>
      <w:r w:rsidRPr="00A81F07">
        <w:rPr>
          <w:sz w:val="22"/>
        </w:rPr>
        <w:tab/>
      </w:r>
      <w:r w:rsidRPr="00A81F07">
        <w:rPr>
          <w:sz w:val="22"/>
        </w:rPr>
        <w:tab/>
      </w:r>
      <w:r w:rsidRPr="00A81F07">
        <w:rPr>
          <w:sz w:val="22"/>
        </w:rPr>
        <w:tab/>
        <w:t>2 x Cubs:</w:t>
      </w:r>
      <w:r w:rsidRPr="00A81F07">
        <w:rPr>
          <w:sz w:val="22"/>
        </w:rPr>
        <w:tab/>
      </w:r>
      <w:r w:rsidR="00A81F07" w:rsidRPr="00A81F07">
        <w:rPr>
          <w:sz w:val="22"/>
        </w:rPr>
        <w:tab/>
      </w:r>
      <w:r w:rsidRPr="00A81F07">
        <w:rPr>
          <w:sz w:val="22"/>
        </w:rPr>
        <w:t>Flag Bearers</w:t>
      </w:r>
    </w:p>
    <w:p w:rsidR="00C33BF4" w:rsidRPr="00A81F07" w:rsidRDefault="00C33BF4" w:rsidP="00974810">
      <w:pPr>
        <w:spacing w:after="120"/>
        <w:rPr>
          <w:sz w:val="22"/>
        </w:rPr>
      </w:pPr>
      <w:r w:rsidRPr="00A81F07">
        <w:rPr>
          <w:sz w:val="22"/>
        </w:rPr>
        <w:tab/>
      </w:r>
      <w:r w:rsidRPr="00A81F07">
        <w:rPr>
          <w:sz w:val="22"/>
        </w:rPr>
        <w:tab/>
      </w:r>
      <w:r w:rsidRPr="00A81F07">
        <w:rPr>
          <w:sz w:val="22"/>
        </w:rPr>
        <w:tab/>
        <w:t>2 x Beavers:</w:t>
      </w:r>
      <w:r w:rsidRPr="00A81F07">
        <w:rPr>
          <w:sz w:val="22"/>
        </w:rPr>
        <w:tab/>
      </w:r>
      <w:r w:rsidR="00A81F07" w:rsidRPr="00A81F07">
        <w:rPr>
          <w:sz w:val="22"/>
        </w:rPr>
        <w:tab/>
      </w:r>
      <w:r w:rsidRPr="00A81F07">
        <w:rPr>
          <w:sz w:val="22"/>
        </w:rPr>
        <w:t>Wreath Layers</w:t>
      </w:r>
    </w:p>
    <w:p w:rsidR="00A81F07" w:rsidRPr="00A81F07" w:rsidRDefault="00A81F07" w:rsidP="00974810">
      <w:pPr>
        <w:spacing w:after="120"/>
        <w:rPr>
          <w:sz w:val="22"/>
        </w:rPr>
      </w:pPr>
      <w:r w:rsidRPr="00A81F07">
        <w:rPr>
          <w:sz w:val="22"/>
        </w:rPr>
        <w:t>Parents, Guardians or Carers for those on the official party will be reminded of the need to maintain Social Distancing during the Ceremony.</w:t>
      </w:r>
    </w:p>
    <w:p w:rsidR="00A81F07" w:rsidRPr="00A81F07" w:rsidRDefault="00A81F07" w:rsidP="00974810">
      <w:pPr>
        <w:spacing w:after="120"/>
        <w:rPr>
          <w:sz w:val="22"/>
        </w:rPr>
      </w:pPr>
      <w:r w:rsidRPr="00A81F07">
        <w:rPr>
          <w:sz w:val="22"/>
        </w:rPr>
        <w:t>All attendees will be volunteers and will be suitably briefed on the actions they are to take.</w:t>
      </w:r>
    </w:p>
    <w:p w:rsidR="00C33BF4" w:rsidRPr="00A81F07" w:rsidRDefault="00C33BF4" w:rsidP="00974810">
      <w:pPr>
        <w:spacing w:after="120"/>
        <w:rPr>
          <w:sz w:val="22"/>
        </w:rPr>
      </w:pPr>
      <w:r w:rsidRPr="00A81F07">
        <w:rPr>
          <w:sz w:val="22"/>
        </w:rPr>
        <w:t>Any other Scout, Cub or Beaver attending along with their parent</w:t>
      </w:r>
      <w:r w:rsidR="00A81F07" w:rsidRPr="00A81F07">
        <w:rPr>
          <w:sz w:val="22"/>
        </w:rPr>
        <w:t>, guardian or carer</w:t>
      </w:r>
      <w:r w:rsidRPr="00A81F07">
        <w:rPr>
          <w:sz w:val="22"/>
        </w:rPr>
        <w:t xml:space="preserve"> do so as individuals and are not part of the official party.</w:t>
      </w:r>
    </w:p>
    <w:p w:rsidR="00974810" w:rsidRPr="00A81F07" w:rsidRDefault="00974810" w:rsidP="00974810">
      <w:pPr>
        <w:spacing w:after="120"/>
        <w:rPr>
          <w:b/>
          <w:sz w:val="22"/>
        </w:rPr>
      </w:pPr>
      <w:r w:rsidRPr="00A81F07">
        <w:rPr>
          <w:b/>
          <w:sz w:val="22"/>
        </w:rPr>
        <w:t>Positioning</w:t>
      </w:r>
    </w:p>
    <w:p w:rsidR="00C33BF4" w:rsidRPr="00A81F07" w:rsidRDefault="00C33BF4" w:rsidP="00974810">
      <w:pPr>
        <w:spacing w:after="120"/>
        <w:rPr>
          <w:sz w:val="22"/>
        </w:rPr>
      </w:pPr>
      <w:r w:rsidRPr="00A81F07">
        <w:rPr>
          <w:sz w:val="22"/>
        </w:rPr>
        <w:t>The Memorial Party will assemble at the War Memorial for 13:45.</w:t>
      </w:r>
    </w:p>
    <w:p w:rsidR="00C33BF4" w:rsidRPr="00A81F07" w:rsidRDefault="00C33BF4" w:rsidP="00974810">
      <w:pPr>
        <w:spacing w:after="120"/>
        <w:rPr>
          <w:sz w:val="22"/>
        </w:rPr>
      </w:pPr>
      <w:r w:rsidRPr="00A81F07">
        <w:rPr>
          <w:sz w:val="22"/>
        </w:rPr>
        <w:t xml:space="preserve">The Flag Bearers will be positioned on either side of the memorial.  </w:t>
      </w:r>
    </w:p>
    <w:p w:rsidR="00C33BF4" w:rsidRPr="00A81F07" w:rsidRDefault="00C33BF4" w:rsidP="00974810">
      <w:pPr>
        <w:spacing w:after="120"/>
        <w:rPr>
          <w:sz w:val="22"/>
        </w:rPr>
      </w:pPr>
      <w:r w:rsidRPr="00A81F07">
        <w:rPr>
          <w:sz w:val="22"/>
        </w:rPr>
        <w:t>The Roll Call Readers will be positioned on either side of the memorial</w:t>
      </w:r>
      <w:r w:rsidR="00A81F07" w:rsidRPr="00A81F07">
        <w:rPr>
          <w:sz w:val="22"/>
        </w:rPr>
        <w:t xml:space="preserve"> gateway</w:t>
      </w:r>
      <w:r w:rsidRPr="00A81F07">
        <w:rPr>
          <w:sz w:val="22"/>
        </w:rPr>
        <w:t>.</w:t>
      </w:r>
    </w:p>
    <w:p w:rsidR="00C33BF4" w:rsidRPr="00A81F07" w:rsidRDefault="00C33BF4" w:rsidP="00974810">
      <w:pPr>
        <w:spacing w:after="120"/>
        <w:rPr>
          <w:sz w:val="22"/>
        </w:rPr>
      </w:pPr>
      <w:r w:rsidRPr="00A81F07">
        <w:rPr>
          <w:sz w:val="22"/>
        </w:rPr>
        <w:t>The Wreath Layers will be positioned outside the memorial on the footpath either alongside t</w:t>
      </w:r>
      <w:r w:rsidR="00974810" w:rsidRPr="00A81F07">
        <w:rPr>
          <w:sz w:val="22"/>
        </w:rPr>
        <w:t>he official wreath laying party</w:t>
      </w:r>
      <w:r w:rsidR="00A81F07" w:rsidRPr="00A81F07">
        <w:rPr>
          <w:sz w:val="22"/>
        </w:rPr>
        <w:t xml:space="preserve"> or</w:t>
      </w:r>
      <w:r w:rsidR="00974810" w:rsidRPr="00A81F07">
        <w:rPr>
          <w:sz w:val="22"/>
        </w:rPr>
        <w:t xml:space="preserve"> </w:t>
      </w:r>
      <w:r w:rsidRPr="00A81F07">
        <w:rPr>
          <w:sz w:val="22"/>
        </w:rPr>
        <w:t>with the GSL who will ensure they know when to lay the Wreath.</w:t>
      </w:r>
    </w:p>
    <w:p w:rsidR="00C33BF4" w:rsidRPr="00A81F07" w:rsidRDefault="00C33BF4" w:rsidP="00974810">
      <w:pPr>
        <w:spacing w:after="120"/>
        <w:rPr>
          <w:sz w:val="22"/>
        </w:rPr>
      </w:pPr>
      <w:r w:rsidRPr="00A81F07">
        <w:rPr>
          <w:sz w:val="22"/>
        </w:rPr>
        <w:t xml:space="preserve">The other Leader will be </w:t>
      </w:r>
      <w:r w:rsidR="00A81F07" w:rsidRPr="00A81F07">
        <w:rPr>
          <w:sz w:val="22"/>
        </w:rPr>
        <w:t xml:space="preserve">positioned </w:t>
      </w:r>
      <w:r w:rsidRPr="00A81F07">
        <w:rPr>
          <w:sz w:val="22"/>
        </w:rPr>
        <w:t>outside the memorial walls to give the Benedictions and assist with the timing of the Act of Remembrance.</w:t>
      </w:r>
    </w:p>
    <w:p w:rsidR="00C33BF4" w:rsidRPr="00A81F07" w:rsidRDefault="00C33BF4" w:rsidP="00974810">
      <w:pPr>
        <w:spacing w:after="120"/>
        <w:rPr>
          <w:b/>
          <w:sz w:val="22"/>
        </w:rPr>
      </w:pPr>
      <w:r w:rsidRPr="00A81F07">
        <w:rPr>
          <w:b/>
          <w:sz w:val="22"/>
        </w:rPr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974810" w:rsidRPr="00A81F07" w:rsidTr="00974810">
        <w:trPr>
          <w:cantSplit/>
          <w:tblHeader/>
        </w:trPr>
        <w:tc>
          <w:tcPr>
            <w:tcW w:w="1980" w:type="dxa"/>
          </w:tcPr>
          <w:p w:rsidR="00974810" w:rsidRPr="00A81F07" w:rsidRDefault="00974810" w:rsidP="00974810">
            <w:pPr>
              <w:spacing w:after="120"/>
              <w:rPr>
                <w:sz w:val="22"/>
                <w:u w:val="single"/>
              </w:rPr>
            </w:pPr>
            <w:r w:rsidRPr="00A81F07">
              <w:rPr>
                <w:sz w:val="22"/>
                <w:u w:val="single"/>
              </w:rPr>
              <w:t>Risk</w:t>
            </w:r>
          </w:p>
        </w:tc>
        <w:tc>
          <w:tcPr>
            <w:tcW w:w="4030" w:type="dxa"/>
          </w:tcPr>
          <w:p w:rsidR="00974810" w:rsidRPr="00A81F07" w:rsidRDefault="00974810" w:rsidP="00974810">
            <w:pPr>
              <w:spacing w:after="120"/>
              <w:rPr>
                <w:sz w:val="22"/>
                <w:u w:val="single"/>
              </w:rPr>
            </w:pPr>
            <w:r w:rsidRPr="00A81F07">
              <w:rPr>
                <w:sz w:val="22"/>
                <w:u w:val="single"/>
              </w:rPr>
              <w:t>Mitigation</w:t>
            </w:r>
          </w:p>
        </w:tc>
        <w:tc>
          <w:tcPr>
            <w:tcW w:w="3006" w:type="dxa"/>
          </w:tcPr>
          <w:p w:rsidR="00974810" w:rsidRPr="00A81F07" w:rsidRDefault="00974810" w:rsidP="00974810">
            <w:pPr>
              <w:spacing w:after="120"/>
              <w:rPr>
                <w:sz w:val="22"/>
                <w:u w:val="single"/>
              </w:rPr>
            </w:pPr>
            <w:r w:rsidRPr="00A81F07">
              <w:rPr>
                <w:sz w:val="22"/>
                <w:u w:val="single"/>
              </w:rPr>
              <w:t>Responsible</w:t>
            </w:r>
          </w:p>
        </w:tc>
      </w:tr>
      <w:tr w:rsidR="00974810" w:rsidRPr="00A81F07" w:rsidTr="00974810">
        <w:tc>
          <w:tcPr>
            <w:tcW w:w="1980" w:type="dxa"/>
          </w:tcPr>
          <w:p w:rsidR="00974810" w:rsidRPr="00A81F07" w:rsidRDefault="00974810" w:rsidP="00974810">
            <w:pPr>
              <w:spacing w:after="120"/>
              <w:rPr>
                <w:sz w:val="22"/>
              </w:rPr>
            </w:pPr>
            <w:r w:rsidRPr="00A81F07">
              <w:rPr>
                <w:sz w:val="22"/>
              </w:rPr>
              <w:t>Spread of Covid-19</w:t>
            </w:r>
          </w:p>
        </w:tc>
        <w:tc>
          <w:tcPr>
            <w:tcW w:w="4030" w:type="dxa"/>
          </w:tcPr>
          <w:p w:rsidR="00974810" w:rsidRPr="00A81F07" w:rsidRDefault="00974810" w:rsidP="00974810">
            <w:pPr>
              <w:spacing w:after="120"/>
              <w:rPr>
                <w:sz w:val="22"/>
              </w:rPr>
            </w:pPr>
            <w:r w:rsidRPr="00A81F07">
              <w:rPr>
                <w:sz w:val="22"/>
              </w:rPr>
              <w:t>Social Distancing to be observed</w:t>
            </w:r>
          </w:p>
          <w:p w:rsidR="00974810" w:rsidRPr="00A81F07" w:rsidRDefault="00974810" w:rsidP="00974810">
            <w:pPr>
              <w:spacing w:after="120"/>
              <w:ind w:left="720"/>
              <w:rPr>
                <w:sz w:val="22"/>
              </w:rPr>
            </w:pPr>
            <w:r w:rsidRPr="00A81F07">
              <w:rPr>
                <w:sz w:val="22"/>
              </w:rPr>
              <w:t>Leaders and Scouts will ensure 2 metre distancing at all times</w:t>
            </w:r>
          </w:p>
          <w:p w:rsidR="00974810" w:rsidRPr="00A81F07" w:rsidRDefault="00974810" w:rsidP="00974810">
            <w:pPr>
              <w:spacing w:after="120"/>
              <w:ind w:left="720"/>
              <w:rPr>
                <w:sz w:val="22"/>
              </w:rPr>
            </w:pPr>
            <w:r w:rsidRPr="00A81F07">
              <w:rPr>
                <w:sz w:val="22"/>
              </w:rPr>
              <w:t>Cubs and Beavers do not need to meet the 2 metre distancing rules</w:t>
            </w:r>
          </w:p>
          <w:p w:rsidR="00974810" w:rsidRPr="00A81F07" w:rsidRDefault="00974810" w:rsidP="00974810">
            <w:pPr>
              <w:spacing w:after="120"/>
              <w:ind w:left="720"/>
              <w:rPr>
                <w:sz w:val="22"/>
              </w:rPr>
            </w:pPr>
            <w:r w:rsidRPr="00A81F07">
              <w:rPr>
                <w:sz w:val="22"/>
              </w:rPr>
              <w:t>GSL will need to ensure that he is close enough to the Beavers to guide them to the memorial when Wreath Laying is to take place</w:t>
            </w:r>
          </w:p>
        </w:tc>
        <w:tc>
          <w:tcPr>
            <w:tcW w:w="3006" w:type="dxa"/>
          </w:tcPr>
          <w:p w:rsidR="00974810" w:rsidRPr="00A81F07" w:rsidRDefault="00974810" w:rsidP="00974810">
            <w:pPr>
              <w:spacing w:after="120"/>
              <w:rPr>
                <w:sz w:val="22"/>
              </w:rPr>
            </w:pPr>
            <w:r w:rsidRPr="00A81F07">
              <w:rPr>
                <w:sz w:val="22"/>
              </w:rPr>
              <w:t>All</w:t>
            </w:r>
          </w:p>
          <w:p w:rsidR="00974810" w:rsidRPr="00A81F07" w:rsidRDefault="00974810" w:rsidP="00974810">
            <w:pPr>
              <w:spacing w:after="120"/>
              <w:contextualSpacing/>
              <w:rPr>
                <w:sz w:val="22"/>
              </w:rPr>
            </w:pPr>
          </w:p>
          <w:p w:rsidR="00974810" w:rsidRPr="00A81F07" w:rsidRDefault="00974810" w:rsidP="00974810">
            <w:pPr>
              <w:spacing w:after="120"/>
              <w:rPr>
                <w:sz w:val="22"/>
              </w:rPr>
            </w:pPr>
          </w:p>
          <w:p w:rsidR="00974810" w:rsidRPr="00A81F07" w:rsidRDefault="00974810" w:rsidP="00974810">
            <w:pPr>
              <w:spacing w:after="120"/>
              <w:rPr>
                <w:sz w:val="22"/>
              </w:rPr>
            </w:pPr>
          </w:p>
          <w:p w:rsidR="00974810" w:rsidRPr="00A81F07" w:rsidRDefault="00974810" w:rsidP="00974810">
            <w:pPr>
              <w:rPr>
                <w:sz w:val="22"/>
              </w:rPr>
            </w:pPr>
          </w:p>
          <w:p w:rsidR="00974810" w:rsidRPr="00A81F07" w:rsidRDefault="00974810" w:rsidP="00974810">
            <w:pPr>
              <w:rPr>
                <w:sz w:val="22"/>
              </w:rPr>
            </w:pPr>
          </w:p>
          <w:p w:rsidR="00974810" w:rsidRPr="00A81F07" w:rsidRDefault="00974810" w:rsidP="00974810">
            <w:pPr>
              <w:spacing w:after="120"/>
              <w:rPr>
                <w:sz w:val="22"/>
              </w:rPr>
            </w:pPr>
          </w:p>
          <w:p w:rsidR="00974810" w:rsidRPr="00A81F07" w:rsidRDefault="00974810" w:rsidP="00974810">
            <w:pPr>
              <w:spacing w:after="120"/>
              <w:rPr>
                <w:sz w:val="22"/>
              </w:rPr>
            </w:pPr>
            <w:r w:rsidRPr="00A81F07">
              <w:rPr>
                <w:sz w:val="22"/>
              </w:rPr>
              <w:t>GSL</w:t>
            </w:r>
          </w:p>
        </w:tc>
      </w:tr>
      <w:tr w:rsidR="00974810" w:rsidRPr="00A81F07" w:rsidTr="00974810">
        <w:tc>
          <w:tcPr>
            <w:tcW w:w="1980" w:type="dxa"/>
          </w:tcPr>
          <w:p w:rsidR="00974810" w:rsidRPr="00A81F07" w:rsidRDefault="00974810" w:rsidP="00974810">
            <w:pPr>
              <w:spacing w:after="120"/>
              <w:rPr>
                <w:sz w:val="22"/>
              </w:rPr>
            </w:pPr>
            <w:r w:rsidRPr="00A81F07">
              <w:rPr>
                <w:sz w:val="22"/>
              </w:rPr>
              <w:t>Records</w:t>
            </w:r>
          </w:p>
        </w:tc>
        <w:tc>
          <w:tcPr>
            <w:tcW w:w="4030" w:type="dxa"/>
          </w:tcPr>
          <w:p w:rsidR="00974810" w:rsidRPr="00A81F07" w:rsidRDefault="00974810" w:rsidP="00A81F07">
            <w:pPr>
              <w:spacing w:after="120"/>
              <w:rPr>
                <w:sz w:val="22"/>
              </w:rPr>
            </w:pPr>
            <w:r w:rsidRPr="00A81F07">
              <w:rPr>
                <w:sz w:val="22"/>
              </w:rPr>
              <w:t xml:space="preserve">GSL will retain </w:t>
            </w:r>
            <w:r w:rsidR="00A81F07" w:rsidRPr="00A81F07">
              <w:rPr>
                <w:sz w:val="22"/>
              </w:rPr>
              <w:t>contact details</w:t>
            </w:r>
            <w:r w:rsidRPr="00A81F07">
              <w:rPr>
                <w:sz w:val="22"/>
              </w:rPr>
              <w:t xml:space="preserve"> of those on the official party for at least 2 weeks in case of COVID-19 related illness</w:t>
            </w:r>
          </w:p>
        </w:tc>
        <w:tc>
          <w:tcPr>
            <w:tcW w:w="3006" w:type="dxa"/>
          </w:tcPr>
          <w:p w:rsidR="00974810" w:rsidRPr="00A81F07" w:rsidRDefault="00974810" w:rsidP="00974810">
            <w:pPr>
              <w:spacing w:after="120"/>
              <w:rPr>
                <w:sz w:val="22"/>
              </w:rPr>
            </w:pPr>
            <w:r w:rsidRPr="00A81F07">
              <w:rPr>
                <w:sz w:val="22"/>
              </w:rPr>
              <w:t>GSL</w:t>
            </w:r>
          </w:p>
        </w:tc>
      </w:tr>
      <w:bookmarkEnd w:id="0"/>
    </w:tbl>
    <w:p w:rsidR="00C33BF4" w:rsidRPr="00C33BF4" w:rsidRDefault="00C33BF4" w:rsidP="00974810">
      <w:pPr>
        <w:spacing w:after="120"/>
        <w:rPr>
          <w:u w:val="single"/>
        </w:rPr>
      </w:pPr>
    </w:p>
    <w:sectPr w:rsidR="00C33BF4" w:rsidRPr="00C33BF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CF" w:rsidRDefault="00263ACF" w:rsidP="00C33BF4">
      <w:r>
        <w:separator/>
      </w:r>
    </w:p>
  </w:endnote>
  <w:endnote w:type="continuationSeparator" w:id="0">
    <w:p w:rsidR="00263ACF" w:rsidRDefault="00263ACF" w:rsidP="00C3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CF" w:rsidRDefault="00263ACF" w:rsidP="00C33BF4">
      <w:r>
        <w:separator/>
      </w:r>
    </w:p>
  </w:footnote>
  <w:footnote w:type="continuationSeparator" w:id="0">
    <w:p w:rsidR="00263ACF" w:rsidRDefault="00263ACF" w:rsidP="00C3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F4" w:rsidRDefault="00C33B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40715" cy="467995"/>
          <wp:effectExtent l="0" t="0" r="6985" b="8255"/>
          <wp:wrapTight wrapText="left">
            <wp:wrapPolygon edited="0">
              <wp:start x="8991" y="0"/>
              <wp:lineTo x="4496" y="5275"/>
              <wp:lineTo x="5138" y="10551"/>
              <wp:lineTo x="10918" y="14068"/>
              <wp:lineTo x="0" y="14068"/>
              <wp:lineTo x="0" y="21102"/>
              <wp:lineTo x="21193" y="21102"/>
              <wp:lineTo x="21193" y="14068"/>
              <wp:lineTo x="16056" y="9672"/>
              <wp:lineTo x="16698" y="4396"/>
              <wp:lineTo x="12202" y="0"/>
              <wp:lineTo x="899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</w:t>
    </w:r>
    <w:r w:rsidRPr="00C33BF4">
      <w:rPr>
        <w:vertAlign w:val="superscript"/>
      </w:rPr>
      <w:t>st</w:t>
    </w:r>
    <w:r>
      <w:t xml:space="preserve"> Elgin Scout Group</w:t>
    </w:r>
  </w:p>
  <w:p w:rsidR="00C33BF4" w:rsidRDefault="00C33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F4"/>
    <w:rsid w:val="001F6BDE"/>
    <w:rsid w:val="00263ACF"/>
    <w:rsid w:val="00646BAD"/>
    <w:rsid w:val="00974810"/>
    <w:rsid w:val="00A81F07"/>
    <w:rsid w:val="00AD3841"/>
    <w:rsid w:val="00C33BF4"/>
    <w:rsid w:val="00DE285D"/>
    <w:rsid w:val="00E37169"/>
    <w:rsid w:val="00F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8ABB9-4D4A-4346-B9E0-91B40DC4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8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3841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841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7169"/>
    <w:pPr>
      <w:keepNext/>
      <w:keepLines/>
      <w:spacing w:after="12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285D"/>
    <w:pPr>
      <w:keepNext/>
      <w:keepLines/>
      <w:spacing w:after="12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841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3841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46BAD"/>
    <w:pPr>
      <w:jc w:val="center"/>
    </w:pPr>
    <w:rPr>
      <w:rFonts w:eastAsiaTheme="majorEastAsia" w:cstheme="majorBidi"/>
      <w:b/>
      <w:spacing w:val="-10"/>
      <w:kern w:val="28"/>
      <w:sz w:val="4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46BAD"/>
    <w:rPr>
      <w:rFonts w:ascii="Arial" w:eastAsiaTheme="majorEastAsia" w:hAnsi="Arial" w:cstheme="majorBidi"/>
      <w:b/>
      <w:spacing w:val="-10"/>
      <w:kern w:val="28"/>
      <w:sz w:val="40"/>
      <w:szCs w:val="5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E285D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169"/>
    <w:rPr>
      <w:rFonts w:ascii="Arial" w:eastAsiaTheme="majorEastAsia" w:hAnsi="Arial" w:cstheme="majorBidi"/>
    </w:rPr>
  </w:style>
  <w:style w:type="paragraph" w:styleId="Header">
    <w:name w:val="header"/>
    <w:basedOn w:val="Normal"/>
    <w:link w:val="HeaderChar"/>
    <w:uiPriority w:val="99"/>
    <w:unhideWhenUsed/>
    <w:rsid w:val="00C33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BF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33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BF4"/>
    <w:rPr>
      <w:rFonts w:ascii="Arial" w:hAnsi="Arial"/>
    </w:rPr>
  </w:style>
  <w:style w:type="table" w:styleId="TableGrid">
    <w:name w:val="Table Grid"/>
    <w:basedOn w:val="TableNormal"/>
    <w:uiPriority w:val="39"/>
    <w:rsid w:val="0097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Gray</dc:creator>
  <cp:keywords/>
  <dc:description/>
  <cp:lastModifiedBy>Paul Gray</cp:lastModifiedBy>
  <cp:revision>1</cp:revision>
  <dcterms:created xsi:type="dcterms:W3CDTF">2020-10-25T16:05:00Z</dcterms:created>
  <dcterms:modified xsi:type="dcterms:W3CDTF">2020-10-25T16:30:00Z</dcterms:modified>
</cp:coreProperties>
</file>